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7837.xml.htm"/>
      <w:bookmarkStart w:id="1" w:name="kswkform4_17877778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 HOLGER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Zscaler, Inc.</w:t>
              </w:r>
            </w:hyperlink>
            <w:r>
              <w:rPr/>
              <w:t xml:space="preserve"> [ </w:t>
            </w:r>
            <w:r>
              <w:rPr>
                <w:rFonts w:ascii="Times;serif" w:hAnsi="Times;serif"/>
                <w:color w:val="0000FF"/>
                <w:sz w:val="24"/>
                <w:shd w:fill="FFFFFF" w:val="clear"/>
              </w:rPr>
              <w:t>ZS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172.5335</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41,107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173.5322</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41,015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174.5413</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40,967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175.7782</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40,901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176.49</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40,895</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the Form 4 was effected pursuant to a Rule 10b5-1 trading plan adopted on March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$172.10 to $173.09,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$173.10 to $174.05,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$174.18 to $174.94,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$175.33 to $176.12,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Torrie Nute,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98529" TargetMode="External"/><Relationship Id="rId5" Type="http://schemas.openxmlformats.org/officeDocument/2006/relationships/hyperlink" Target="http://www.sec.gov/cgi-bin/browse-edgar?action=getcompany&amp;CIK=0001713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4931</Characters>
  <CharactersWithSpaces>5766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