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Geller Adam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 HOLGER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Zscaler,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95134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Commom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20"/>
              <w:spacing w:after="0"/>
              <w:rPr>
                <w:sz w:val="20"/>
                <w:szCs w:val="20"/>
                <w:color w:val="auto"/>
              </w:rPr>
            </w:pPr>
            <w:r>
              <w:rPr>
                <w:rFonts w:ascii="Times New Roman" w:cs="Times New Roman" w:eastAsia="Times New Roman" w:hAnsi="Times New Roman"/>
                <w:sz w:val="17"/>
                <w:szCs w:val="17"/>
                <w:color w:val="0000FF"/>
              </w:rPr>
              <w:t>03/17/2026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1,485</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156.5932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49,043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Commom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20"/>
              <w:spacing w:after="0"/>
              <w:rPr>
                <w:sz w:val="20"/>
                <w:szCs w:val="20"/>
                <w:color w:val="auto"/>
              </w:rPr>
            </w:pPr>
            <w:r>
              <w:rPr>
                <w:rFonts w:ascii="Times New Roman" w:cs="Times New Roman" w:eastAsia="Times New Roman" w:hAnsi="Times New Roman"/>
                <w:sz w:val="17"/>
                <w:szCs w:val="17"/>
                <w:color w:val="0000FF"/>
              </w:rPr>
              <w:t>03/18/2026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2,094</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153.53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46,949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as mandated by the Issuer's election under its equity incentive plans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the Form 4 was effected pursuant to a Rule 10b5-1 trading plan adopted on March 12,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Torrie Nute,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03/19/2026</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0014" TargetMode="External"/><Relationship Id="rId14" Type="http://schemas.openxmlformats.org/officeDocument/2006/relationships/hyperlink" Target="http://www.sec.gov/cgi-bin/browse-edgar?action=getcompany&amp;CIK=0001713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2026-03-19T16:42:22Z</dcterms:created>
  <dcterms:modified xsi:type="dcterms:W3CDTF">2026-03-19T16:42:22Z</dcterms:modified>
</cp:coreProperties>
</file>