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Schlossman Robert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ZSCALER,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 HOLGER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Zscaler,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95134</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8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2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06/16/2026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3,146</w:t>
            </w:r>
          </w:p>
        </w:tc>
        <w:tc>
          <w:tcPr>
            <w:tcW w:w="4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126.4296</w:t>
            </w:r>
          </w:p>
        </w:tc>
        <w:tc>
          <w:tcPr>
            <w:tcW w:w="1180" w:type="dxa"/>
            <w:vAlign w:val="bottom"/>
            <w:tcBorders>
              <w:bottom w:val="single" w:sz="8" w:color="2C2C2C"/>
            </w:tcBorders>
            <w:gridSpan w:val="2"/>
          </w:tcPr>
          <w:p>
            <w:pPr>
              <w:jc w:val="center"/>
              <w:ind w:right="237"/>
              <w:spacing w:after="0"/>
              <w:rPr>
                <w:sz w:val="20"/>
                <w:szCs w:val="20"/>
                <w:color w:val="auto"/>
              </w:rPr>
            </w:pPr>
            <w:r>
              <w:rPr>
                <w:rFonts w:ascii="Times New Roman" w:cs="Times New Roman" w:eastAsia="Times New Roman" w:hAnsi="Times New Roman"/>
                <w:sz w:val="17"/>
                <w:szCs w:val="17"/>
                <w:color w:val="0000FF"/>
              </w:rPr>
              <w:t>69,366</w:t>
            </w:r>
            <w:r>
              <w:rPr>
                <w:rFonts w:ascii="Times New Roman" w:cs="Times New Roman" w:eastAsia="Times New Roman" w:hAnsi="Times New Roman"/>
                <w:sz w:val="22"/>
                <w:szCs w:val="22"/>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Commom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vMerge w:val="restart"/>
          </w:tcPr>
          <w:p>
            <w:pPr>
              <w:jc w:val="right"/>
              <w:ind w:right="477"/>
              <w:spacing w:after="0"/>
              <w:rPr>
                <w:sz w:val="20"/>
                <w:szCs w:val="20"/>
                <w:color w:val="auto"/>
              </w:rPr>
            </w:pPr>
            <w:r>
              <w:rPr>
                <w:rFonts w:ascii="Times New Roman" w:cs="Times New Roman" w:eastAsia="Times New Roman" w:hAnsi="Times New Roman"/>
                <w:sz w:val="17"/>
                <w:szCs w:val="17"/>
                <w:color w:val="0000FF"/>
                <w:w w:val="93"/>
              </w:rPr>
              <w:t>66</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as mandated by the Issuer's election under its equity incentive plans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122 shares acquired under the Issuer's FY2018 Employee Stock Purchase Plan on June 15,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the reporting person's spouse.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Torrie Nute,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5941" TargetMode="External"/><Relationship Id="rId14" Type="http://schemas.openxmlformats.org/officeDocument/2006/relationships/hyperlink" Target="http://www.sec.gov/cgi-bin/browse-edgar?action=getcompany&amp;CIK=0001713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2026-06-17T19:09:55Z</dcterms:created>
  <dcterms:modified xsi:type="dcterms:W3CDTF">2026-06-17T19:09:55Z</dcterms:modified>
</cp:coreProperties>
</file>